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A" w:rsidRPr="009410A5" w:rsidRDefault="004C0E3A" w:rsidP="004C0E3A">
      <w:pPr>
        <w:spacing w:after="0" w:line="240" w:lineRule="auto"/>
        <w:jc w:val="center"/>
        <w:rPr>
          <w:rFonts w:cs="Arial"/>
          <w:b/>
          <w:lang w:val="ms-MY"/>
        </w:rPr>
      </w:pPr>
      <w:r w:rsidRPr="009410A5">
        <w:rPr>
          <w:rFonts w:cs="Arial"/>
          <w:b/>
          <w:lang w:val="ms-MY"/>
        </w:rPr>
        <w:t>GARIS PANDUAN PEMBENTANGAN CADANGAN TESIS/DISERTASI</w:t>
      </w:r>
    </w:p>
    <w:p w:rsidR="004C0E3A" w:rsidRPr="009410A5" w:rsidRDefault="004C0E3A" w:rsidP="004C0E3A">
      <w:pPr>
        <w:spacing w:after="0" w:line="240" w:lineRule="auto"/>
        <w:jc w:val="center"/>
        <w:rPr>
          <w:rFonts w:cs="Arial"/>
          <w:b/>
          <w:i/>
          <w:lang w:val="ms-MY"/>
        </w:rPr>
      </w:pPr>
      <w:r w:rsidRPr="009410A5">
        <w:rPr>
          <w:rFonts w:cs="Arial"/>
          <w:b/>
          <w:i/>
          <w:lang w:val="ms-MY"/>
        </w:rPr>
        <w:t>PRESENTATION GUIDELINES PROPOSED THESIS/DISSERTATION</w:t>
      </w:r>
    </w:p>
    <w:p w:rsidR="004C0E3A" w:rsidRPr="009410A5" w:rsidRDefault="004C0E3A" w:rsidP="004C0E3A">
      <w:pPr>
        <w:spacing w:after="0" w:line="240" w:lineRule="auto"/>
        <w:jc w:val="both"/>
        <w:rPr>
          <w:rFonts w:cs="Arial"/>
          <w:lang w:val="ms-MY"/>
        </w:rPr>
      </w:pPr>
    </w:p>
    <w:p w:rsidR="004C0E3A" w:rsidRPr="009410A5" w:rsidRDefault="004C0E3A" w:rsidP="001F7F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Pastikan anda telah membentang cadangan tesis/disertasi kepada Penyelia masing-masing.</w:t>
      </w:r>
    </w:p>
    <w:p w:rsidR="004C0E3A" w:rsidRPr="009410A5" w:rsidRDefault="004C0E3A" w:rsidP="001F7F23">
      <w:pPr>
        <w:spacing w:after="0" w:line="240" w:lineRule="auto"/>
        <w:ind w:firstLine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Ensure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that</w:t>
      </w:r>
      <w:proofErr w:type="spellEnd"/>
      <w:r w:rsidRPr="009410A5">
        <w:rPr>
          <w:rFonts w:cs="Arial"/>
          <w:i/>
          <w:lang w:val="ms-MY"/>
        </w:rPr>
        <w:t xml:space="preserve"> you ha</w:t>
      </w:r>
      <w:r w:rsidR="00285E1A">
        <w:rPr>
          <w:rFonts w:cs="Arial"/>
          <w:i/>
          <w:lang w:val="ms-MY"/>
        </w:rPr>
        <w:t>d</w:t>
      </w:r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present</w:t>
      </w:r>
      <w:r w:rsidR="00285E1A">
        <w:rPr>
          <w:rFonts w:cs="Arial"/>
          <w:i/>
          <w:lang w:val="ms-MY"/>
        </w:rPr>
        <w:t>ed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="00285E1A">
        <w:rPr>
          <w:rFonts w:cs="Arial"/>
          <w:i/>
          <w:lang w:val="ms-MY"/>
        </w:rPr>
        <w:t>your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="00285E1A">
        <w:rPr>
          <w:rFonts w:cs="Arial"/>
          <w:i/>
          <w:lang w:val="ms-MY"/>
        </w:rPr>
        <w:t>proposed</w:t>
      </w:r>
      <w:proofErr w:type="spellEnd"/>
      <w:r w:rsidR="00285E1A">
        <w:rPr>
          <w:rFonts w:cs="Arial"/>
          <w:i/>
          <w:lang w:val="ms-MY"/>
        </w:rPr>
        <w:t xml:space="preserve"> </w:t>
      </w:r>
      <w:bookmarkStart w:id="0" w:name="_GoBack"/>
      <w:bookmarkEnd w:id="0"/>
      <w:proofErr w:type="spellStart"/>
      <w:r w:rsidRPr="009410A5">
        <w:rPr>
          <w:rFonts w:cs="Arial"/>
          <w:i/>
          <w:lang w:val="ms-MY"/>
        </w:rPr>
        <w:t>thesis</w:t>
      </w:r>
      <w:proofErr w:type="spellEnd"/>
      <w:r w:rsidRPr="009410A5">
        <w:rPr>
          <w:rFonts w:cs="Arial"/>
          <w:i/>
          <w:lang w:val="ms-MY"/>
        </w:rPr>
        <w:t>/</w:t>
      </w:r>
      <w:proofErr w:type="spellStart"/>
      <w:r w:rsidR="001F7F23" w:rsidRPr="009410A5">
        <w:rPr>
          <w:rFonts w:cs="Arial"/>
          <w:i/>
          <w:lang w:val="ms-MY"/>
        </w:rPr>
        <w:t>dissertation</w:t>
      </w:r>
      <w:proofErr w:type="spellEnd"/>
      <w:r w:rsidR="001F7F23" w:rsidRPr="009410A5">
        <w:rPr>
          <w:rFonts w:cs="Arial"/>
          <w:i/>
          <w:lang w:val="ms-MY"/>
        </w:rPr>
        <w:t xml:space="preserve"> to </w:t>
      </w:r>
      <w:proofErr w:type="spellStart"/>
      <w:r w:rsidR="001F7F23" w:rsidRPr="009410A5">
        <w:rPr>
          <w:rFonts w:cs="Arial"/>
          <w:i/>
          <w:lang w:val="ms-MY"/>
        </w:rPr>
        <w:t>the</w:t>
      </w:r>
      <w:proofErr w:type="spellEnd"/>
      <w:r w:rsidR="001F7F23" w:rsidRPr="009410A5">
        <w:rPr>
          <w:rFonts w:cs="Arial"/>
          <w:i/>
          <w:lang w:val="ms-MY"/>
        </w:rPr>
        <w:t xml:space="preserve"> </w:t>
      </w:r>
      <w:proofErr w:type="spellStart"/>
      <w:r w:rsidR="001F7F23" w:rsidRPr="009410A5">
        <w:rPr>
          <w:rFonts w:cs="Arial"/>
          <w:i/>
          <w:lang w:val="ms-MY"/>
        </w:rPr>
        <w:t>Supervisor</w:t>
      </w:r>
      <w:proofErr w:type="spellEnd"/>
      <w:r w:rsidR="001F7F2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respectively</w:t>
      </w:r>
      <w:proofErr w:type="spellEnd"/>
      <w:r w:rsidRPr="009410A5">
        <w:rPr>
          <w:rFonts w:cs="Arial"/>
          <w:i/>
          <w:lang w:val="ms-MY"/>
        </w:rPr>
        <w:t>.</w:t>
      </w:r>
    </w:p>
    <w:p w:rsidR="001F7F23" w:rsidRPr="009410A5" w:rsidRDefault="001F7F23" w:rsidP="004C0E3A">
      <w:pPr>
        <w:spacing w:after="0" w:line="240" w:lineRule="auto"/>
        <w:jc w:val="both"/>
        <w:rPr>
          <w:rFonts w:cs="Arial"/>
          <w:lang w:val="ms-MY"/>
        </w:rPr>
      </w:pPr>
    </w:p>
    <w:p w:rsidR="004C0E3A" w:rsidRPr="009410A5" w:rsidRDefault="004C0E3A" w:rsidP="004C0E3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Cadangan kajian yang anda bentang mestilah sama dengan cadangan yang</w:t>
      </w:r>
      <w:r w:rsidR="00BA1B03" w:rsidRPr="009410A5">
        <w:rPr>
          <w:rFonts w:cs="Arial"/>
          <w:lang w:val="ms-MY"/>
        </w:rPr>
        <w:t xml:space="preserve"> dihantar untuk penilaian. Jika </w:t>
      </w:r>
      <w:r w:rsidRPr="009410A5">
        <w:rPr>
          <w:rFonts w:cs="Arial"/>
          <w:lang w:val="ms-MY"/>
        </w:rPr>
        <w:t xml:space="preserve">terdapat perubahan, anda mestilah memaklumkannya kepada </w:t>
      </w:r>
      <w:r w:rsidR="00BA1B03" w:rsidRPr="009410A5">
        <w:rPr>
          <w:rFonts w:cs="Arial"/>
          <w:lang w:val="ms-MY"/>
        </w:rPr>
        <w:t>pihak Fakulti</w:t>
      </w:r>
      <w:r w:rsidRPr="009410A5">
        <w:rPr>
          <w:rFonts w:cs="Arial"/>
          <w:lang w:val="ms-MY"/>
        </w:rPr>
        <w:t xml:space="preserve"> agar perubahan</w:t>
      </w:r>
      <w:r w:rsidR="00BA1B03" w:rsidRPr="009410A5">
        <w:rPr>
          <w:rFonts w:cs="Arial"/>
          <w:lang w:val="ms-MY"/>
        </w:rPr>
        <w:t xml:space="preserve"> </w:t>
      </w:r>
      <w:r w:rsidRPr="009410A5">
        <w:rPr>
          <w:rFonts w:cs="Arial"/>
          <w:lang w:val="ms-MY"/>
        </w:rPr>
        <w:t xml:space="preserve">tersebut dapat dimaklumkan kepada </w:t>
      </w:r>
      <w:r w:rsidR="00BA1B03" w:rsidRPr="009410A5">
        <w:rPr>
          <w:rFonts w:cs="Arial"/>
          <w:lang w:val="ms-MY"/>
        </w:rPr>
        <w:t>Jawatankuasa P</w:t>
      </w:r>
      <w:r w:rsidRPr="009410A5">
        <w:rPr>
          <w:rFonts w:cs="Arial"/>
          <w:lang w:val="ms-MY"/>
        </w:rPr>
        <w:t>enilai</w:t>
      </w:r>
      <w:r w:rsidR="00BA1B03" w:rsidRPr="009410A5">
        <w:rPr>
          <w:rFonts w:cs="Arial"/>
          <w:lang w:val="ms-MY"/>
        </w:rPr>
        <w:t xml:space="preserve"> yang dilantik oleh Fakulti.</w:t>
      </w:r>
    </w:p>
    <w:p w:rsidR="004C0E3A" w:rsidRPr="009410A5" w:rsidRDefault="004C0E3A" w:rsidP="00BA1B03">
      <w:pPr>
        <w:spacing w:after="0" w:line="240" w:lineRule="auto"/>
        <w:ind w:left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Your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research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proposal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must</w:t>
      </w:r>
      <w:proofErr w:type="spellEnd"/>
      <w:r w:rsidRPr="009410A5">
        <w:rPr>
          <w:rFonts w:cs="Arial"/>
          <w:i/>
          <w:lang w:val="ms-MY"/>
        </w:rPr>
        <w:t xml:space="preserve"> be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same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landscape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proposals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submitted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for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evaluation</w:t>
      </w:r>
      <w:proofErr w:type="spellEnd"/>
      <w:r w:rsidRPr="009410A5">
        <w:rPr>
          <w:rFonts w:cs="Arial"/>
          <w:i/>
          <w:lang w:val="ms-MY"/>
        </w:rPr>
        <w:t xml:space="preserve">. </w:t>
      </w:r>
      <w:proofErr w:type="spellStart"/>
      <w:r w:rsidRPr="009410A5">
        <w:rPr>
          <w:rFonts w:cs="Arial"/>
          <w:i/>
          <w:lang w:val="ms-MY"/>
        </w:rPr>
        <w:t>If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there</w:t>
      </w:r>
      <w:proofErr w:type="spellEnd"/>
      <w:r w:rsidRPr="009410A5">
        <w:rPr>
          <w:rFonts w:cs="Arial"/>
          <w:i/>
          <w:lang w:val="ms-MY"/>
        </w:rPr>
        <w:t xml:space="preserve"> are</w:t>
      </w:r>
      <w:r w:rsidR="00BA1B0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changes</w:t>
      </w:r>
      <w:proofErr w:type="spellEnd"/>
      <w:r w:rsidRPr="009410A5">
        <w:rPr>
          <w:rFonts w:cs="Arial"/>
          <w:i/>
          <w:lang w:val="ms-MY"/>
        </w:rPr>
        <w:t xml:space="preserve">, you </w:t>
      </w:r>
      <w:proofErr w:type="spellStart"/>
      <w:r w:rsidRPr="009410A5">
        <w:rPr>
          <w:rFonts w:cs="Arial"/>
          <w:i/>
          <w:lang w:val="ms-MY"/>
        </w:rPr>
        <w:t>must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inform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="00BA1B03" w:rsidRPr="009410A5">
        <w:rPr>
          <w:rFonts w:cs="Arial"/>
          <w:i/>
          <w:lang w:val="ms-MY"/>
        </w:rPr>
        <w:t>Faculty</w:t>
      </w:r>
      <w:proofErr w:type="spellEnd"/>
      <w:r w:rsidR="00BA1B0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so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that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changes</w:t>
      </w:r>
      <w:proofErr w:type="spellEnd"/>
      <w:r w:rsidRPr="009410A5">
        <w:rPr>
          <w:rFonts w:cs="Arial"/>
          <w:i/>
          <w:lang w:val="ms-MY"/>
        </w:rPr>
        <w:t xml:space="preserve"> can be </w:t>
      </w:r>
      <w:proofErr w:type="spellStart"/>
      <w:r w:rsidRPr="009410A5">
        <w:rPr>
          <w:rFonts w:cs="Arial"/>
          <w:i/>
          <w:lang w:val="ms-MY"/>
        </w:rPr>
        <w:t>communicated</w:t>
      </w:r>
      <w:proofErr w:type="spellEnd"/>
      <w:r w:rsidRPr="009410A5">
        <w:rPr>
          <w:rFonts w:cs="Arial"/>
          <w:i/>
          <w:lang w:val="ms-MY"/>
        </w:rPr>
        <w:t xml:space="preserve"> to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="00BA1B03" w:rsidRPr="009410A5">
        <w:rPr>
          <w:rFonts w:cs="Arial"/>
          <w:i/>
          <w:lang w:val="ms-MY"/>
        </w:rPr>
        <w:t xml:space="preserve"> </w:t>
      </w:r>
      <w:proofErr w:type="spellStart"/>
      <w:r w:rsidR="00BA1B03" w:rsidRPr="009410A5">
        <w:rPr>
          <w:rFonts w:cs="Arial"/>
          <w:i/>
          <w:lang w:val="ms-MY"/>
        </w:rPr>
        <w:t>Committee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appointed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by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="00BA1B03" w:rsidRPr="009410A5">
        <w:rPr>
          <w:rFonts w:cs="Arial"/>
          <w:i/>
          <w:lang w:val="ms-MY"/>
        </w:rPr>
        <w:t>F</w:t>
      </w:r>
      <w:r w:rsidRPr="009410A5">
        <w:rPr>
          <w:rFonts w:cs="Arial"/>
          <w:i/>
          <w:lang w:val="ms-MY"/>
        </w:rPr>
        <w:t>aculty</w:t>
      </w:r>
      <w:proofErr w:type="spellEnd"/>
      <w:r w:rsidRPr="009410A5">
        <w:rPr>
          <w:rFonts w:cs="Arial"/>
          <w:i/>
          <w:lang w:val="ms-MY"/>
        </w:rPr>
        <w:t>.</w:t>
      </w:r>
    </w:p>
    <w:p w:rsidR="00BA1B03" w:rsidRPr="009410A5" w:rsidRDefault="00BA1B03" w:rsidP="00BA1B03">
      <w:pPr>
        <w:spacing w:after="0" w:line="240" w:lineRule="auto"/>
        <w:ind w:left="284"/>
        <w:jc w:val="both"/>
        <w:rPr>
          <w:rFonts w:cs="Arial"/>
          <w:lang w:val="ms-MY"/>
        </w:rPr>
      </w:pPr>
    </w:p>
    <w:p w:rsidR="004C0E3A" w:rsidRPr="009410A5" w:rsidRDefault="004C0E3A" w:rsidP="0016556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Pembentangan tidak melebihi 20 minit.</w:t>
      </w:r>
    </w:p>
    <w:p w:rsidR="004C0E3A" w:rsidRPr="009410A5" w:rsidRDefault="004C0E3A" w:rsidP="00165566">
      <w:pPr>
        <w:spacing w:after="0" w:line="240" w:lineRule="auto"/>
        <w:ind w:firstLine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Presentations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should</w:t>
      </w:r>
      <w:proofErr w:type="spellEnd"/>
      <w:r w:rsidRPr="009410A5">
        <w:rPr>
          <w:rFonts w:cs="Arial"/>
          <w:i/>
          <w:lang w:val="ms-MY"/>
        </w:rPr>
        <w:t xml:space="preserve"> not </w:t>
      </w:r>
      <w:proofErr w:type="spellStart"/>
      <w:r w:rsidRPr="009410A5">
        <w:rPr>
          <w:rFonts w:cs="Arial"/>
          <w:i/>
          <w:lang w:val="ms-MY"/>
        </w:rPr>
        <w:t>exceed</w:t>
      </w:r>
      <w:proofErr w:type="spellEnd"/>
      <w:r w:rsidRPr="009410A5">
        <w:rPr>
          <w:rFonts w:cs="Arial"/>
          <w:i/>
          <w:lang w:val="ms-MY"/>
        </w:rPr>
        <w:t xml:space="preserve"> 20 </w:t>
      </w:r>
      <w:proofErr w:type="spellStart"/>
      <w:r w:rsidRPr="009410A5">
        <w:rPr>
          <w:rFonts w:cs="Arial"/>
          <w:i/>
          <w:lang w:val="ms-MY"/>
        </w:rPr>
        <w:t>minutes</w:t>
      </w:r>
      <w:proofErr w:type="spellEnd"/>
      <w:r w:rsidRPr="009410A5">
        <w:rPr>
          <w:rFonts w:cs="Arial"/>
          <w:i/>
          <w:lang w:val="ms-MY"/>
        </w:rPr>
        <w:t>.</w:t>
      </w:r>
    </w:p>
    <w:p w:rsidR="00165566" w:rsidRPr="009410A5" w:rsidRDefault="00165566" w:rsidP="004C0E3A">
      <w:pPr>
        <w:spacing w:after="0" w:line="240" w:lineRule="auto"/>
        <w:jc w:val="both"/>
        <w:rPr>
          <w:rFonts w:cs="Arial"/>
          <w:lang w:val="ms-MY"/>
        </w:rPr>
      </w:pPr>
    </w:p>
    <w:p w:rsidR="004C0E3A" w:rsidRPr="009410A5" w:rsidRDefault="004C0E3A" w:rsidP="00BC28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Pecahan pembentangan umumnya (tetapi tidak semestinya mengikut) seperti berikut:</w:t>
      </w:r>
    </w:p>
    <w:p w:rsidR="004C0E3A" w:rsidRPr="009410A5" w:rsidRDefault="004C0E3A" w:rsidP="00BC28C4">
      <w:pPr>
        <w:spacing w:after="0" w:line="240" w:lineRule="auto"/>
        <w:ind w:firstLine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breakdown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general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presentation</w:t>
      </w:r>
      <w:proofErr w:type="spellEnd"/>
      <w:r w:rsidRPr="009410A5">
        <w:rPr>
          <w:rFonts w:cs="Arial"/>
          <w:i/>
          <w:lang w:val="ms-MY"/>
        </w:rPr>
        <w:t xml:space="preserve"> (but not </w:t>
      </w:r>
      <w:proofErr w:type="spellStart"/>
      <w:r w:rsidRPr="009410A5">
        <w:rPr>
          <w:rFonts w:cs="Arial"/>
          <w:i/>
          <w:lang w:val="ms-MY"/>
        </w:rPr>
        <w:t>necessarily</w:t>
      </w:r>
      <w:proofErr w:type="spellEnd"/>
      <w:r w:rsidRPr="009410A5">
        <w:rPr>
          <w:rFonts w:cs="Arial"/>
          <w:i/>
          <w:lang w:val="ms-MY"/>
        </w:rPr>
        <w:t xml:space="preserve"> in) as </w:t>
      </w:r>
      <w:proofErr w:type="spellStart"/>
      <w:r w:rsidRPr="009410A5">
        <w:rPr>
          <w:rFonts w:cs="Arial"/>
          <w:i/>
          <w:lang w:val="ms-MY"/>
        </w:rPr>
        <w:t>follows</w:t>
      </w:r>
      <w:proofErr w:type="spellEnd"/>
      <w:r w:rsidRPr="009410A5">
        <w:rPr>
          <w:rFonts w:cs="Arial"/>
          <w:i/>
          <w:lang w:val="ms-MY"/>
        </w:rPr>
        <w:t>:</w:t>
      </w:r>
    </w:p>
    <w:p w:rsidR="00BC28C4" w:rsidRPr="009410A5" w:rsidRDefault="00BC28C4" w:rsidP="004C0E3A">
      <w:pPr>
        <w:spacing w:after="0" w:line="240" w:lineRule="auto"/>
        <w:jc w:val="both"/>
        <w:rPr>
          <w:rFonts w:cs="Arial"/>
          <w:lang w:val="ms-MY"/>
        </w:rPr>
      </w:pPr>
    </w:p>
    <w:p w:rsidR="004C0E3A" w:rsidRPr="009410A5" w:rsidRDefault="00B948E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Pengenalan, l</w:t>
      </w:r>
      <w:r w:rsidR="00E04D5B" w:rsidRPr="009410A5">
        <w:rPr>
          <w:rFonts w:cs="Arial"/>
          <w:lang w:val="ms-MY"/>
        </w:rPr>
        <w:t>atar belakang</w:t>
      </w:r>
      <w:r w:rsidRPr="009410A5">
        <w:rPr>
          <w:rFonts w:cs="Arial"/>
          <w:lang w:val="ms-MY"/>
        </w:rPr>
        <w:t xml:space="preserve"> dan permasalahan kajian (isu atau jurang penyelidikan dan </w:t>
      </w:r>
      <w:proofErr w:type="spellStart"/>
      <w:r w:rsidRPr="009410A5">
        <w:rPr>
          <w:rFonts w:cs="Arial"/>
          <w:lang w:val="ms-MY"/>
        </w:rPr>
        <w:t>persolan</w:t>
      </w:r>
      <w:proofErr w:type="spellEnd"/>
      <w:r w:rsidRPr="009410A5">
        <w:rPr>
          <w:rFonts w:cs="Arial"/>
          <w:lang w:val="ms-MY"/>
        </w:rPr>
        <w:t xml:space="preserve"> kajian.</w:t>
      </w:r>
      <w:r w:rsidR="00E04D5B" w:rsidRPr="009410A5">
        <w:rPr>
          <w:rFonts w:cs="Arial"/>
          <w:lang w:val="ms-MY"/>
        </w:rPr>
        <w:t xml:space="preserve"> </w:t>
      </w:r>
      <w:r w:rsidR="004C0E3A" w:rsidRPr="009410A5">
        <w:rPr>
          <w:rFonts w:cs="Arial"/>
          <w:lang w:val="ms-MY"/>
        </w:rPr>
        <w:t>Kajian-kajian lepas yang berkaitan mesti disertakan dalam perbincangan isu kajian.</w:t>
      </w:r>
    </w:p>
    <w:p w:rsidR="004C0E3A" w:rsidRPr="009410A5" w:rsidRDefault="004C0E3A" w:rsidP="005D5A43">
      <w:pPr>
        <w:spacing w:after="0" w:line="240" w:lineRule="auto"/>
        <w:ind w:left="100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Introduction</w:t>
      </w:r>
      <w:proofErr w:type="spellEnd"/>
      <w:r w:rsidR="00B948EA" w:rsidRPr="009410A5">
        <w:rPr>
          <w:rFonts w:cs="Arial"/>
          <w:i/>
          <w:lang w:val="ms-MY"/>
        </w:rPr>
        <w:t xml:space="preserve">, </w:t>
      </w:r>
      <w:proofErr w:type="spellStart"/>
      <w:r w:rsidR="00B948EA" w:rsidRPr="009410A5">
        <w:rPr>
          <w:rFonts w:cs="Arial"/>
          <w:i/>
          <w:lang w:val="ms-MY"/>
        </w:rPr>
        <w:t>background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and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research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problem</w:t>
      </w:r>
      <w:proofErr w:type="spellEnd"/>
      <w:r w:rsidR="00B948EA" w:rsidRPr="009410A5">
        <w:rPr>
          <w:rFonts w:cs="Arial"/>
          <w:i/>
          <w:lang w:val="ms-MY"/>
        </w:rPr>
        <w:t xml:space="preserve"> (</w:t>
      </w:r>
      <w:proofErr w:type="spellStart"/>
      <w:r w:rsidR="00B948EA" w:rsidRPr="009410A5">
        <w:rPr>
          <w:rFonts w:cs="Arial"/>
          <w:i/>
          <w:lang w:val="ms-MY"/>
        </w:rPr>
        <w:t>research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issues</w:t>
      </w:r>
      <w:proofErr w:type="spellEnd"/>
      <w:r w:rsidR="00B948EA" w:rsidRPr="009410A5">
        <w:rPr>
          <w:rFonts w:cs="Arial"/>
          <w:i/>
          <w:lang w:val="ms-MY"/>
        </w:rPr>
        <w:t xml:space="preserve"> or gap </w:t>
      </w:r>
      <w:proofErr w:type="spellStart"/>
      <w:r w:rsidR="00B948EA" w:rsidRPr="009410A5">
        <w:rPr>
          <w:rFonts w:cs="Arial"/>
          <w:i/>
          <w:lang w:val="ms-MY"/>
        </w:rPr>
        <w:t>and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research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questions</w:t>
      </w:r>
      <w:proofErr w:type="spellEnd"/>
      <w:r w:rsidR="00B948EA" w:rsidRPr="009410A5">
        <w:rPr>
          <w:rFonts w:cs="Arial"/>
          <w:i/>
          <w:lang w:val="ms-MY"/>
        </w:rPr>
        <w:t>)</w:t>
      </w:r>
      <w:r w:rsidRPr="009410A5">
        <w:rPr>
          <w:rFonts w:cs="Arial"/>
          <w:i/>
          <w:lang w:val="ms-MY"/>
        </w:rPr>
        <w:t xml:space="preserve">. </w:t>
      </w:r>
      <w:proofErr w:type="spellStart"/>
      <w:r w:rsidRPr="009410A5">
        <w:rPr>
          <w:rFonts w:cs="Arial"/>
          <w:i/>
          <w:lang w:val="ms-MY"/>
        </w:rPr>
        <w:t>Previous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studies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must</w:t>
      </w:r>
      <w:proofErr w:type="spellEnd"/>
      <w:r w:rsidRPr="009410A5">
        <w:rPr>
          <w:rFonts w:cs="Arial"/>
          <w:i/>
          <w:lang w:val="ms-MY"/>
        </w:rPr>
        <w:t xml:space="preserve"> be </w:t>
      </w:r>
      <w:proofErr w:type="spellStart"/>
      <w:r w:rsidRPr="009410A5">
        <w:rPr>
          <w:rFonts w:cs="Arial"/>
          <w:i/>
          <w:lang w:val="ms-MY"/>
        </w:rPr>
        <w:t>included</w:t>
      </w:r>
      <w:proofErr w:type="spellEnd"/>
      <w:r w:rsidRPr="009410A5">
        <w:rPr>
          <w:rFonts w:cs="Arial"/>
          <w:i/>
          <w:lang w:val="ms-MY"/>
        </w:rPr>
        <w:t xml:space="preserve"> in </w:t>
      </w:r>
      <w:proofErr w:type="spellStart"/>
      <w:r w:rsidRPr="009410A5">
        <w:rPr>
          <w:rFonts w:cs="Arial"/>
          <w:i/>
          <w:lang w:val="ms-MY"/>
        </w:rPr>
        <w:t>discussions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related</w:t>
      </w:r>
      <w:proofErr w:type="spellEnd"/>
      <w:r w:rsidRPr="009410A5">
        <w:rPr>
          <w:rFonts w:cs="Arial"/>
          <w:i/>
          <w:lang w:val="ms-MY"/>
        </w:rPr>
        <w:t xml:space="preserve"> to </w:t>
      </w:r>
      <w:proofErr w:type="spellStart"/>
      <w:r w:rsidRPr="009410A5">
        <w:rPr>
          <w:rFonts w:cs="Arial"/>
          <w:i/>
          <w:lang w:val="ms-MY"/>
        </w:rPr>
        <w:t>research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issues</w:t>
      </w:r>
      <w:proofErr w:type="spellEnd"/>
      <w:r w:rsidRPr="009410A5">
        <w:rPr>
          <w:rFonts w:cs="Arial"/>
          <w:i/>
          <w:lang w:val="ms-MY"/>
        </w:rPr>
        <w:t>.</w:t>
      </w:r>
    </w:p>
    <w:p w:rsidR="004C0E3A" w:rsidRPr="009410A5" w:rsidRDefault="004C0E3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Objektif</w:t>
      </w:r>
      <w:r w:rsidR="004C424E" w:rsidRPr="009410A5">
        <w:rPr>
          <w:rFonts w:cs="Arial"/>
          <w:lang w:val="ms-MY"/>
        </w:rPr>
        <w:t xml:space="preserve"> </w:t>
      </w:r>
      <w:r w:rsidR="004C424E" w:rsidRPr="009410A5">
        <w:rPr>
          <w:rFonts w:cs="Arial"/>
          <w:i/>
          <w:lang w:val="ms-MY"/>
        </w:rPr>
        <w:t xml:space="preserve">/ </w:t>
      </w:r>
      <w:proofErr w:type="spellStart"/>
      <w:r w:rsidR="004C424E" w:rsidRPr="009410A5">
        <w:rPr>
          <w:rFonts w:cs="Arial"/>
          <w:i/>
          <w:lang w:val="ms-MY"/>
        </w:rPr>
        <w:t>Objectives</w:t>
      </w:r>
      <w:proofErr w:type="spellEnd"/>
    </w:p>
    <w:p w:rsidR="004C0E3A" w:rsidRPr="009410A5" w:rsidRDefault="004C0E3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Hipotesis</w:t>
      </w:r>
      <w:r w:rsidR="004C424E" w:rsidRPr="009410A5">
        <w:rPr>
          <w:rFonts w:cs="Arial"/>
          <w:lang w:val="ms-MY"/>
        </w:rPr>
        <w:t xml:space="preserve"> / </w:t>
      </w:r>
      <w:proofErr w:type="spellStart"/>
      <w:r w:rsidR="004C424E" w:rsidRPr="009410A5">
        <w:rPr>
          <w:rFonts w:cs="Arial"/>
          <w:i/>
          <w:lang w:val="ms-MY"/>
        </w:rPr>
        <w:t>Hypothesis</w:t>
      </w:r>
      <w:proofErr w:type="spellEnd"/>
    </w:p>
    <w:p w:rsidR="00B948EA" w:rsidRPr="009410A5" w:rsidRDefault="00411D1D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i/>
          <w:lang w:val="ms-MY"/>
        </w:rPr>
      </w:pPr>
      <w:r>
        <w:rPr>
          <w:rFonts w:cs="Arial"/>
          <w:lang w:val="ms-MY"/>
        </w:rPr>
        <w:t>Tinjauan literatur</w:t>
      </w:r>
      <w:r w:rsidR="00B948EA" w:rsidRPr="009410A5">
        <w:rPr>
          <w:rFonts w:cs="Arial"/>
          <w:lang w:val="ms-MY"/>
        </w:rPr>
        <w:t xml:space="preserve"> / </w:t>
      </w:r>
      <w:proofErr w:type="spellStart"/>
      <w:r w:rsidR="00B948EA" w:rsidRPr="009410A5">
        <w:rPr>
          <w:rFonts w:cs="Arial"/>
          <w:i/>
          <w:lang w:val="ms-MY"/>
        </w:rPr>
        <w:t>Literature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review</w:t>
      </w:r>
      <w:proofErr w:type="spellEnd"/>
    </w:p>
    <w:p w:rsidR="00B948EA" w:rsidRPr="009410A5" w:rsidRDefault="00B948E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 xml:space="preserve">Teori dan pembentukan hipotesis / </w:t>
      </w:r>
      <w:proofErr w:type="spellStart"/>
      <w:r w:rsidRPr="009410A5">
        <w:rPr>
          <w:rFonts w:cs="Arial"/>
          <w:i/>
          <w:lang w:val="ms-MY"/>
        </w:rPr>
        <w:t>Theory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hypothesis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development</w:t>
      </w:r>
      <w:proofErr w:type="spellEnd"/>
    </w:p>
    <w:p w:rsidR="004C0E3A" w:rsidRPr="009410A5" w:rsidRDefault="004C0E3A" w:rsidP="004C0E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Metodologi kajian: Untuk setiap objektif di atas, terangkan kaedah dan sumber data yang akan diguna</w:t>
      </w:r>
      <w:r w:rsidR="005D5A43" w:rsidRPr="009410A5">
        <w:rPr>
          <w:rFonts w:cs="Arial"/>
          <w:lang w:val="ms-MY"/>
        </w:rPr>
        <w:t xml:space="preserve"> </w:t>
      </w:r>
      <w:r w:rsidRPr="009410A5">
        <w:rPr>
          <w:rFonts w:cs="Arial"/>
          <w:lang w:val="ms-MY"/>
        </w:rPr>
        <w:t>untuk menca</w:t>
      </w:r>
      <w:r w:rsidR="00B948EA" w:rsidRPr="009410A5">
        <w:rPr>
          <w:rFonts w:cs="Arial"/>
          <w:lang w:val="ms-MY"/>
        </w:rPr>
        <w:t>pai objektif-objektif dalam (b)</w:t>
      </w:r>
    </w:p>
    <w:p w:rsidR="004C0E3A" w:rsidRPr="009410A5" w:rsidRDefault="004C0E3A" w:rsidP="005D5A43">
      <w:pPr>
        <w:spacing w:after="0" w:line="240" w:lineRule="auto"/>
        <w:ind w:left="100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Research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methodology</w:t>
      </w:r>
      <w:proofErr w:type="spellEnd"/>
      <w:r w:rsidRPr="009410A5">
        <w:rPr>
          <w:rFonts w:cs="Arial"/>
          <w:i/>
          <w:lang w:val="ms-MY"/>
        </w:rPr>
        <w:t xml:space="preserve">: </w:t>
      </w:r>
      <w:proofErr w:type="spellStart"/>
      <w:r w:rsidRPr="009410A5">
        <w:rPr>
          <w:rFonts w:cs="Arial"/>
          <w:i/>
          <w:lang w:val="ms-MY"/>
        </w:rPr>
        <w:t>For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each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above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objectives</w:t>
      </w:r>
      <w:proofErr w:type="spellEnd"/>
      <w:r w:rsidRPr="009410A5">
        <w:rPr>
          <w:rFonts w:cs="Arial"/>
          <w:i/>
          <w:lang w:val="ms-MY"/>
        </w:rPr>
        <w:t xml:space="preserve">, </w:t>
      </w:r>
      <w:proofErr w:type="spellStart"/>
      <w:r w:rsidRPr="009410A5">
        <w:rPr>
          <w:rFonts w:cs="Arial"/>
          <w:i/>
          <w:lang w:val="ms-MY"/>
        </w:rPr>
        <w:t>describe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methods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data </w:t>
      </w:r>
      <w:proofErr w:type="spellStart"/>
      <w:r w:rsidRPr="009410A5">
        <w:rPr>
          <w:rFonts w:cs="Arial"/>
          <w:i/>
          <w:lang w:val="ms-MY"/>
        </w:rPr>
        <w:t>sources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that</w:t>
      </w:r>
      <w:proofErr w:type="spellEnd"/>
      <w:r w:rsidR="005D5A4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will</w:t>
      </w:r>
      <w:proofErr w:type="spellEnd"/>
      <w:r w:rsidRPr="009410A5">
        <w:rPr>
          <w:rFonts w:cs="Arial"/>
          <w:i/>
          <w:lang w:val="ms-MY"/>
        </w:rPr>
        <w:t xml:space="preserve"> be </w:t>
      </w:r>
      <w:proofErr w:type="spellStart"/>
      <w:r w:rsidRPr="009410A5">
        <w:rPr>
          <w:rFonts w:cs="Arial"/>
          <w:i/>
          <w:lang w:val="ms-MY"/>
        </w:rPr>
        <w:t>used</w:t>
      </w:r>
      <w:proofErr w:type="spellEnd"/>
      <w:r w:rsidRPr="009410A5">
        <w:rPr>
          <w:rFonts w:cs="Arial"/>
          <w:i/>
          <w:lang w:val="ms-MY"/>
        </w:rPr>
        <w:t xml:space="preserve"> to </w:t>
      </w:r>
      <w:proofErr w:type="spellStart"/>
      <w:r w:rsidRPr="009410A5">
        <w:rPr>
          <w:rFonts w:cs="Arial"/>
          <w:i/>
          <w:lang w:val="ms-MY"/>
        </w:rPr>
        <w:t>achieve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objectives</w:t>
      </w:r>
      <w:proofErr w:type="spellEnd"/>
      <w:r w:rsidR="00B948EA" w:rsidRPr="009410A5">
        <w:rPr>
          <w:rFonts w:cs="Arial"/>
          <w:i/>
          <w:lang w:val="ms-MY"/>
        </w:rPr>
        <w:t xml:space="preserve"> in (b)</w:t>
      </w:r>
    </w:p>
    <w:p w:rsidR="004C0E3A" w:rsidRPr="009410A5" w:rsidRDefault="004C0E3A" w:rsidP="004C0E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proofErr w:type="spellStart"/>
      <w:r w:rsidRPr="009410A5">
        <w:rPr>
          <w:rFonts w:cs="Arial"/>
          <w:lang w:val="ms-MY"/>
        </w:rPr>
        <w:t>Methodologi</w:t>
      </w:r>
      <w:proofErr w:type="spellEnd"/>
      <w:r w:rsidRPr="009410A5">
        <w:rPr>
          <w:rFonts w:cs="Arial"/>
          <w:lang w:val="ms-MY"/>
        </w:rPr>
        <w:t xml:space="preserve"> kajian: Jika objektif-objektif dalam (b) akan dicapai melalui satu model yang menyeluruh,</w:t>
      </w:r>
      <w:r w:rsidR="005D5A43" w:rsidRPr="009410A5">
        <w:rPr>
          <w:rFonts w:cs="Arial"/>
          <w:lang w:val="ms-MY"/>
        </w:rPr>
        <w:t xml:space="preserve"> </w:t>
      </w:r>
      <w:r w:rsidRPr="009410A5">
        <w:rPr>
          <w:rFonts w:cs="Arial"/>
          <w:lang w:val="ms-MY"/>
        </w:rPr>
        <w:t>maka huraikan model berkenaan be</w:t>
      </w:r>
      <w:r w:rsidR="00B948EA" w:rsidRPr="009410A5">
        <w:rPr>
          <w:rFonts w:cs="Arial"/>
          <w:lang w:val="ms-MY"/>
        </w:rPr>
        <w:t>r</w:t>
      </w:r>
      <w:r w:rsidRPr="009410A5">
        <w:rPr>
          <w:rFonts w:cs="Arial"/>
          <w:lang w:val="ms-MY"/>
        </w:rPr>
        <w:t>serta dengan andaian yang terlibat dan sumber data.</w:t>
      </w:r>
    </w:p>
    <w:p w:rsidR="004C0E3A" w:rsidRPr="009410A5" w:rsidRDefault="004C0E3A" w:rsidP="005D5A43">
      <w:pPr>
        <w:spacing w:after="0" w:line="240" w:lineRule="auto"/>
        <w:ind w:left="100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Methodology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review</w:t>
      </w:r>
      <w:proofErr w:type="spellEnd"/>
      <w:r w:rsidRPr="009410A5">
        <w:rPr>
          <w:rFonts w:cs="Arial"/>
          <w:i/>
          <w:lang w:val="ms-MY"/>
        </w:rPr>
        <w:t xml:space="preserve">: </w:t>
      </w:r>
      <w:proofErr w:type="spellStart"/>
      <w:r w:rsidRPr="009410A5">
        <w:rPr>
          <w:rFonts w:cs="Arial"/>
          <w:i/>
          <w:lang w:val="ms-MY"/>
        </w:rPr>
        <w:t>If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objectives</w:t>
      </w:r>
      <w:proofErr w:type="spellEnd"/>
      <w:r w:rsidRPr="009410A5">
        <w:rPr>
          <w:rFonts w:cs="Arial"/>
          <w:i/>
          <w:lang w:val="ms-MY"/>
        </w:rPr>
        <w:t xml:space="preserve"> in (b) </w:t>
      </w:r>
      <w:proofErr w:type="spellStart"/>
      <w:r w:rsidRPr="009410A5">
        <w:rPr>
          <w:rFonts w:cs="Arial"/>
          <w:i/>
          <w:lang w:val="ms-MY"/>
        </w:rPr>
        <w:t>will</w:t>
      </w:r>
      <w:proofErr w:type="spellEnd"/>
      <w:r w:rsidRPr="009410A5">
        <w:rPr>
          <w:rFonts w:cs="Arial"/>
          <w:i/>
          <w:lang w:val="ms-MY"/>
        </w:rPr>
        <w:t xml:space="preserve"> be </w:t>
      </w:r>
      <w:proofErr w:type="spellStart"/>
      <w:r w:rsidRPr="009410A5">
        <w:rPr>
          <w:rFonts w:cs="Arial"/>
          <w:i/>
          <w:lang w:val="ms-MY"/>
        </w:rPr>
        <w:t>achieved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through</w:t>
      </w:r>
      <w:proofErr w:type="spellEnd"/>
      <w:r w:rsidRPr="009410A5">
        <w:rPr>
          <w:rFonts w:cs="Arial"/>
          <w:i/>
          <w:lang w:val="ms-MY"/>
        </w:rPr>
        <w:t xml:space="preserve"> a </w:t>
      </w:r>
      <w:proofErr w:type="spellStart"/>
      <w:r w:rsidRPr="009410A5">
        <w:rPr>
          <w:rFonts w:cs="Arial"/>
          <w:i/>
          <w:lang w:val="ms-MY"/>
        </w:rPr>
        <w:t>comprehensive</w:t>
      </w:r>
      <w:proofErr w:type="spellEnd"/>
      <w:r w:rsidRPr="009410A5">
        <w:rPr>
          <w:rFonts w:cs="Arial"/>
          <w:i/>
          <w:lang w:val="ms-MY"/>
        </w:rPr>
        <w:t xml:space="preserve"> model, </w:t>
      </w:r>
      <w:proofErr w:type="spellStart"/>
      <w:r w:rsidRPr="009410A5">
        <w:rPr>
          <w:rFonts w:cs="Arial"/>
          <w:i/>
          <w:lang w:val="ms-MY"/>
        </w:rPr>
        <w:t>then</w:t>
      </w:r>
      <w:proofErr w:type="spellEnd"/>
      <w:r w:rsidR="005D5A4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describe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model </w:t>
      </w:r>
      <w:proofErr w:type="spellStart"/>
      <w:r w:rsidRPr="009410A5">
        <w:rPr>
          <w:rFonts w:cs="Arial"/>
          <w:i/>
          <w:lang w:val="ms-MY"/>
        </w:rPr>
        <w:t>together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with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assumptions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involved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source</w:t>
      </w:r>
      <w:proofErr w:type="spellEnd"/>
      <w:r w:rsidRPr="009410A5">
        <w:rPr>
          <w:rFonts w:cs="Arial"/>
          <w:i/>
          <w:lang w:val="ms-MY"/>
        </w:rPr>
        <w:t xml:space="preserve"> data.</w:t>
      </w:r>
    </w:p>
    <w:p w:rsidR="004C0E3A" w:rsidRPr="009410A5" w:rsidRDefault="004C0E3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 xml:space="preserve">Kajian lepas </w:t>
      </w:r>
      <w:r w:rsidR="00B948EA" w:rsidRPr="009410A5">
        <w:rPr>
          <w:rFonts w:cs="Arial"/>
          <w:lang w:val="ms-MY"/>
        </w:rPr>
        <w:t>juga boleh dibincangkan</w:t>
      </w:r>
    </w:p>
    <w:p w:rsidR="004C0E3A" w:rsidRPr="009410A5" w:rsidRDefault="004C0E3A" w:rsidP="005D5A43">
      <w:pPr>
        <w:spacing w:after="0" w:line="240" w:lineRule="auto"/>
        <w:ind w:left="284" w:firstLine="720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Previou</w:t>
      </w:r>
      <w:r w:rsidR="00B948EA" w:rsidRPr="009410A5">
        <w:rPr>
          <w:rFonts w:cs="Arial"/>
          <w:i/>
          <w:lang w:val="ms-MY"/>
        </w:rPr>
        <w:t>s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studies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may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also</w:t>
      </w:r>
      <w:proofErr w:type="spellEnd"/>
      <w:r w:rsidR="00B948EA" w:rsidRPr="009410A5">
        <w:rPr>
          <w:rFonts w:cs="Arial"/>
          <w:i/>
          <w:lang w:val="ms-MY"/>
        </w:rPr>
        <w:t xml:space="preserve"> be </w:t>
      </w:r>
      <w:proofErr w:type="spellStart"/>
      <w:r w:rsidR="00B948EA" w:rsidRPr="009410A5">
        <w:rPr>
          <w:rFonts w:cs="Arial"/>
          <w:i/>
          <w:lang w:val="ms-MY"/>
        </w:rPr>
        <w:t>discussed</w:t>
      </w:r>
      <w:proofErr w:type="spellEnd"/>
    </w:p>
    <w:p w:rsidR="004C0E3A" w:rsidRPr="009410A5" w:rsidRDefault="004C0E3A" w:rsidP="005D5A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Nyatakan keputusan kajian yang dijangka</w:t>
      </w:r>
      <w:r w:rsidR="00B948EA" w:rsidRPr="009410A5">
        <w:rPr>
          <w:rFonts w:cs="Arial"/>
          <w:lang w:val="ms-MY"/>
        </w:rPr>
        <w:t xml:space="preserve"> dari kajian ini</w:t>
      </w:r>
    </w:p>
    <w:p w:rsidR="004C0E3A" w:rsidRPr="009410A5" w:rsidRDefault="004C0E3A" w:rsidP="005D5A43">
      <w:pPr>
        <w:spacing w:after="0" w:line="240" w:lineRule="auto"/>
        <w:ind w:left="284" w:firstLine="720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State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expected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results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of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this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study</w:t>
      </w:r>
      <w:proofErr w:type="spellEnd"/>
    </w:p>
    <w:p w:rsidR="004C0E3A" w:rsidRPr="009410A5" w:rsidRDefault="004C0E3A" w:rsidP="004C0E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Bincangkan sumbangan dalam perkembangan ilmu yang anda harap akan wujud/berlaku apabila selesai</w:t>
      </w:r>
      <w:r w:rsidR="005D5A43" w:rsidRPr="009410A5">
        <w:rPr>
          <w:rFonts w:cs="Arial"/>
          <w:lang w:val="ms-MY"/>
        </w:rPr>
        <w:t xml:space="preserve"> </w:t>
      </w:r>
      <w:r w:rsidRPr="009410A5">
        <w:rPr>
          <w:rFonts w:cs="Arial"/>
          <w:lang w:val="ms-MY"/>
        </w:rPr>
        <w:t>kajian yang dicadang</w:t>
      </w:r>
      <w:r w:rsidR="00B948EA" w:rsidRPr="009410A5">
        <w:rPr>
          <w:rFonts w:cs="Arial"/>
          <w:lang w:val="ms-MY"/>
        </w:rPr>
        <w:t>kan</w:t>
      </w:r>
    </w:p>
    <w:p w:rsidR="004C0E3A" w:rsidRPr="009410A5" w:rsidRDefault="004C0E3A" w:rsidP="005D5A43">
      <w:pPr>
        <w:spacing w:after="0" w:line="240" w:lineRule="auto"/>
        <w:ind w:left="100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Discuss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contribution</w:t>
      </w:r>
      <w:proofErr w:type="spellEnd"/>
      <w:r w:rsidRPr="009410A5">
        <w:rPr>
          <w:rFonts w:cs="Arial"/>
          <w:i/>
          <w:lang w:val="ms-MY"/>
        </w:rPr>
        <w:t xml:space="preserve"> in </w:t>
      </w:r>
      <w:proofErr w:type="spellStart"/>
      <w:r w:rsidRPr="009410A5">
        <w:rPr>
          <w:rFonts w:cs="Arial"/>
          <w:i/>
          <w:lang w:val="ms-MY"/>
        </w:rPr>
        <w:t>the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development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knowledge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that</w:t>
      </w:r>
      <w:proofErr w:type="spellEnd"/>
      <w:r w:rsidRPr="009410A5">
        <w:rPr>
          <w:rFonts w:cs="Arial"/>
          <w:i/>
          <w:lang w:val="ms-MY"/>
        </w:rPr>
        <w:t xml:space="preserve"> you </w:t>
      </w:r>
      <w:proofErr w:type="spellStart"/>
      <w:r w:rsidRPr="009410A5">
        <w:rPr>
          <w:rFonts w:cs="Arial"/>
          <w:i/>
          <w:lang w:val="ms-MY"/>
        </w:rPr>
        <w:t>hope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will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exist</w:t>
      </w:r>
      <w:proofErr w:type="spellEnd"/>
      <w:r w:rsidRPr="009410A5">
        <w:rPr>
          <w:rFonts w:cs="Arial"/>
          <w:i/>
          <w:lang w:val="ms-MY"/>
        </w:rPr>
        <w:t>/</w:t>
      </w:r>
      <w:proofErr w:type="spellStart"/>
      <w:r w:rsidRPr="009410A5">
        <w:rPr>
          <w:rFonts w:cs="Arial"/>
          <w:i/>
          <w:lang w:val="ms-MY"/>
        </w:rPr>
        <w:t>occur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upon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completion</w:t>
      </w:r>
      <w:proofErr w:type="spellEnd"/>
      <w:r w:rsidR="005D5A43"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of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</w:t>
      </w:r>
      <w:r w:rsidR="00B948EA" w:rsidRPr="009410A5">
        <w:rPr>
          <w:rFonts w:cs="Arial"/>
          <w:i/>
          <w:lang w:val="ms-MY"/>
        </w:rPr>
        <w:t>he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proposed</w:t>
      </w:r>
      <w:proofErr w:type="spellEnd"/>
      <w:r w:rsidR="00B948EA" w:rsidRPr="009410A5">
        <w:rPr>
          <w:rFonts w:cs="Arial"/>
          <w:i/>
          <w:lang w:val="ms-MY"/>
        </w:rPr>
        <w:t xml:space="preserve"> </w:t>
      </w:r>
      <w:proofErr w:type="spellStart"/>
      <w:r w:rsidR="00B948EA" w:rsidRPr="009410A5">
        <w:rPr>
          <w:rFonts w:cs="Arial"/>
          <w:i/>
          <w:lang w:val="ms-MY"/>
        </w:rPr>
        <w:t>study</w:t>
      </w:r>
      <w:proofErr w:type="spellEnd"/>
    </w:p>
    <w:p w:rsidR="00980CC1" w:rsidRPr="009410A5" w:rsidRDefault="00980CC1" w:rsidP="00B948EA">
      <w:pPr>
        <w:spacing w:after="0" w:line="240" w:lineRule="auto"/>
        <w:jc w:val="both"/>
        <w:rPr>
          <w:rFonts w:cs="Arial"/>
          <w:lang w:val="ms-MY"/>
        </w:rPr>
      </w:pPr>
    </w:p>
    <w:p w:rsidR="00B948EA" w:rsidRPr="009410A5" w:rsidRDefault="00B948EA" w:rsidP="00B948E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Sesi soal jawab ahli mes</w:t>
      </w:r>
      <w:r w:rsidR="00301DCE" w:rsidRPr="009410A5">
        <w:rPr>
          <w:rFonts w:cs="Arial"/>
          <w:lang w:val="ms-MY"/>
        </w:rPr>
        <w:t>yuarat dengan pelajar (</w:t>
      </w:r>
      <w:proofErr w:type="spellStart"/>
      <w:r w:rsidR="00301DCE" w:rsidRPr="009410A5">
        <w:rPr>
          <w:rFonts w:cs="Arial"/>
          <w:lang w:val="ms-MY"/>
        </w:rPr>
        <w:t>probing</w:t>
      </w:r>
      <w:proofErr w:type="spellEnd"/>
      <w:r w:rsidR="00301DCE" w:rsidRPr="009410A5">
        <w:rPr>
          <w:rFonts w:cs="Arial"/>
          <w:lang w:val="ms-MY"/>
        </w:rPr>
        <w:t>)</w:t>
      </w:r>
    </w:p>
    <w:p w:rsidR="00301DCE" w:rsidRPr="009410A5" w:rsidRDefault="00301DCE" w:rsidP="00301DCE">
      <w:pPr>
        <w:spacing w:after="0" w:line="240" w:lineRule="auto"/>
        <w:ind w:firstLine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Question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answer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session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between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committee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members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students</w:t>
      </w:r>
      <w:proofErr w:type="spellEnd"/>
      <w:r w:rsidRPr="009410A5">
        <w:rPr>
          <w:rFonts w:cs="Arial"/>
          <w:i/>
          <w:lang w:val="ms-MY"/>
        </w:rPr>
        <w:t xml:space="preserve"> (</w:t>
      </w:r>
      <w:proofErr w:type="spellStart"/>
      <w:r w:rsidRPr="009410A5">
        <w:rPr>
          <w:rFonts w:cs="Arial"/>
          <w:i/>
          <w:lang w:val="ms-MY"/>
        </w:rPr>
        <w:t>Probing</w:t>
      </w:r>
      <w:proofErr w:type="spellEnd"/>
      <w:r w:rsidRPr="009410A5">
        <w:rPr>
          <w:rFonts w:cs="Arial"/>
          <w:i/>
          <w:lang w:val="ms-MY"/>
        </w:rPr>
        <w:t>).</w:t>
      </w:r>
    </w:p>
    <w:p w:rsidR="00D764A8" w:rsidRDefault="00D764A8" w:rsidP="00301DCE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p w:rsidR="009410A5" w:rsidRPr="009410A5" w:rsidRDefault="009410A5" w:rsidP="00301DCE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p w:rsidR="00301DCE" w:rsidRPr="009410A5" w:rsidRDefault="00301DCE" w:rsidP="00B948E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lastRenderedPageBreak/>
        <w:t xml:space="preserve">Pelajar dan penyelia </w:t>
      </w:r>
      <w:r w:rsidR="00264157" w:rsidRPr="009410A5">
        <w:rPr>
          <w:rFonts w:cs="Arial"/>
          <w:lang w:val="ms-MY"/>
        </w:rPr>
        <w:t xml:space="preserve">adalah </w:t>
      </w:r>
      <w:r w:rsidR="00D764A8" w:rsidRPr="009410A5">
        <w:rPr>
          <w:rFonts w:cs="Arial"/>
          <w:b/>
          <w:lang w:val="ms-MY"/>
        </w:rPr>
        <w:t>wajib</w:t>
      </w:r>
      <w:r w:rsidR="00264157" w:rsidRPr="009410A5">
        <w:rPr>
          <w:rFonts w:cs="Arial"/>
          <w:lang w:val="ms-MY"/>
        </w:rPr>
        <w:t xml:space="preserve"> untuk</w:t>
      </w:r>
      <w:r w:rsidRPr="009410A5">
        <w:rPr>
          <w:rFonts w:cs="Arial"/>
          <w:lang w:val="ms-MY"/>
        </w:rPr>
        <w:t xml:space="preserve"> mencatat cadangan atau pindaan yang perlu dibuat.</w:t>
      </w:r>
    </w:p>
    <w:p w:rsidR="00D764A8" w:rsidRPr="009410A5" w:rsidRDefault="00D764A8" w:rsidP="00D764A8">
      <w:pPr>
        <w:pStyle w:val="ListParagraph"/>
        <w:spacing w:after="0" w:line="240" w:lineRule="auto"/>
        <w:ind w:left="284"/>
        <w:jc w:val="both"/>
        <w:rPr>
          <w:rFonts w:cs="Arial"/>
          <w:i/>
          <w:lang w:val="ms-MY"/>
        </w:rPr>
      </w:pPr>
      <w:proofErr w:type="spellStart"/>
      <w:r w:rsidRPr="009410A5">
        <w:rPr>
          <w:rFonts w:cs="Arial"/>
          <w:i/>
          <w:lang w:val="ms-MY"/>
        </w:rPr>
        <w:t>Student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and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supervisor</w:t>
      </w:r>
      <w:proofErr w:type="spellEnd"/>
      <w:r w:rsidRPr="009410A5">
        <w:rPr>
          <w:rFonts w:cs="Arial"/>
          <w:i/>
          <w:lang w:val="ms-MY"/>
        </w:rPr>
        <w:t xml:space="preserve"> are </w:t>
      </w:r>
      <w:proofErr w:type="spellStart"/>
      <w:r w:rsidRPr="009410A5">
        <w:rPr>
          <w:rFonts w:cs="Arial"/>
          <w:b/>
          <w:i/>
          <w:lang w:val="ms-MY"/>
        </w:rPr>
        <w:t>compulsory</w:t>
      </w:r>
      <w:proofErr w:type="spellEnd"/>
      <w:r w:rsidRPr="009410A5">
        <w:rPr>
          <w:rFonts w:cs="Arial"/>
          <w:i/>
          <w:lang w:val="ms-MY"/>
        </w:rPr>
        <w:t xml:space="preserve"> to </w:t>
      </w:r>
      <w:proofErr w:type="spellStart"/>
      <w:r w:rsidRPr="009410A5">
        <w:rPr>
          <w:rFonts w:cs="Arial"/>
          <w:i/>
          <w:lang w:val="ms-MY"/>
        </w:rPr>
        <w:t>jot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down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any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suggestion</w:t>
      </w:r>
      <w:proofErr w:type="spellEnd"/>
      <w:r w:rsidRPr="009410A5">
        <w:rPr>
          <w:rFonts w:cs="Arial"/>
          <w:i/>
          <w:lang w:val="ms-MY"/>
        </w:rPr>
        <w:t xml:space="preserve"> or </w:t>
      </w:r>
      <w:proofErr w:type="spellStart"/>
      <w:r w:rsidRPr="009410A5">
        <w:rPr>
          <w:rFonts w:cs="Arial"/>
          <w:i/>
          <w:lang w:val="ms-MY"/>
        </w:rPr>
        <w:t>amendment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that</w:t>
      </w:r>
      <w:proofErr w:type="spellEnd"/>
      <w:r w:rsidRPr="009410A5">
        <w:rPr>
          <w:rFonts w:cs="Arial"/>
          <w:i/>
          <w:lang w:val="ms-MY"/>
        </w:rPr>
        <w:t xml:space="preserve"> </w:t>
      </w:r>
      <w:proofErr w:type="spellStart"/>
      <w:r w:rsidRPr="009410A5">
        <w:rPr>
          <w:rFonts w:cs="Arial"/>
          <w:i/>
          <w:lang w:val="ms-MY"/>
        </w:rPr>
        <w:t>needs</w:t>
      </w:r>
      <w:proofErr w:type="spellEnd"/>
      <w:r w:rsidRPr="009410A5">
        <w:rPr>
          <w:rFonts w:cs="Arial"/>
          <w:i/>
          <w:lang w:val="ms-MY"/>
        </w:rPr>
        <w:t xml:space="preserve"> to be </w:t>
      </w:r>
      <w:proofErr w:type="spellStart"/>
      <w:r w:rsidRPr="009410A5">
        <w:rPr>
          <w:rFonts w:cs="Arial"/>
          <w:i/>
          <w:lang w:val="ms-MY"/>
        </w:rPr>
        <w:t>done</w:t>
      </w:r>
      <w:proofErr w:type="spellEnd"/>
      <w:r w:rsidRPr="009410A5">
        <w:rPr>
          <w:rFonts w:cs="Arial"/>
          <w:i/>
          <w:lang w:val="ms-MY"/>
        </w:rPr>
        <w:t>.</w:t>
      </w:r>
    </w:p>
    <w:p w:rsidR="00D764A8" w:rsidRPr="009410A5" w:rsidRDefault="00D764A8" w:rsidP="00D764A8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p w:rsidR="00C36778" w:rsidRPr="009410A5" w:rsidRDefault="00C36778" w:rsidP="00B948E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lang w:val="ms-MY"/>
        </w:rPr>
      </w:pPr>
      <w:r w:rsidRPr="009410A5">
        <w:rPr>
          <w:rFonts w:cs="Arial"/>
          <w:lang w:val="ms-MY"/>
        </w:rPr>
        <w:t>Pelajar yang telah membuat pembentangan cadangan penyelidikan tetapi perlu membuat pindaan terhadap cadangan penyelidikan tersebut dan melakukan pembentangan kali kedua adalah tertakluk kepada tempoh masa seperti berikut:</w:t>
      </w:r>
    </w:p>
    <w:p w:rsidR="00C36778" w:rsidRPr="009410A5" w:rsidRDefault="00C36778" w:rsidP="00C36778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062"/>
        <w:gridCol w:w="2616"/>
      </w:tblGrid>
      <w:tr w:rsidR="00070E36" w:rsidRPr="009410A5" w:rsidTr="00D764A8">
        <w:trPr>
          <w:jc w:val="center"/>
        </w:trPr>
        <w:tc>
          <w:tcPr>
            <w:tcW w:w="2410" w:type="dxa"/>
            <w:shd w:val="clear" w:color="auto" w:fill="92D050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  <w:t>Status pengajian pelajar Ijazah Sarjana</w:t>
            </w:r>
          </w:p>
        </w:tc>
        <w:tc>
          <w:tcPr>
            <w:tcW w:w="2062" w:type="dxa"/>
            <w:shd w:val="clear" w:color="auto" w:fill="92D050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  <w:t>Maksimum tempoh pembetulan dan pembentangan semula</w:t>
            </w:r>
          </w:p>
        </w:tc>
        <w:tc>
          <w:tcPr>
            <w:tcW w:w="2616" w:type="dxa"/>
            <w:shd w:val="clear" w:color="auto" w:fill="92D050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b/>
                <w:sz w:val="22"/>
                <w:szCs w:val="22"/>
                <w:lang w:val="ms-MY"/>
              </w:rPr>
              <w:t>Status yang akan diterima sekiranya gagal mengikut tempoh yang ditetapkan</w:t>
            </w:r>
          </w:p>
        </w:tc>
      </w:tr>
      <w:tr w:rsidR="00070E36" w:rsidRPr="009410A5" w:rsidTr="00D764A8">
        <w:trPr>
          <w:trHeight w:val="227"/>
          <w:jc w:val="center"/>
        </w:trPr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Sepenuh masa</w:t>
            </w:r>
          </w:p>
        </w:tc>
        <w:tc>
          <w:tcPr>
            <w:tcW w:w="2062" w:type="dxa"/>
            <w:vMerge w:val="restart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Sebelum minggu keempat belas semester berikutnya</w:t>
            </w:r>
          </w:p>
        </w:tc>
        <w:tc>
          <w:tcPr>
            <w:tcW w:w="2616" w:type="dxa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KM (Kurang memuaskan) – kali pertama</w:t>
            </w:r>
          </w:p>
        </w:tc>
      </w:tr>
      <w:tr w:rsidR="00070E36" w:rsidRPr="009410A5" w:rsidTr="00D764A8">
        <w:trPr>
          <w:trHeight w:val="219"/>
          <w:jc w:val="center"/>
        </w:trPr>
        <w:tc>
          <w:tcPr>
            <w:tcW w:w="2410" w:type="dxa"/>
            <w:vMerge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</w:p>
        </w:tc>
        <w:tc>
          <w:tcPr>
            <w:tcW w:w="2062" w:type="dxa"/>
            <w:vMerge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</w:p>
        </w:tc>
        <w:tc>
          <w:tcPr>
            <w:tcW w:w="2616" w:type="dxa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TM (Tidak memuaskan) - kali kedua</w:t>
            </w:r>
          </w:p>
        </w:tc>
      </w:tr>
      <w:tr w:rsidR="00070E36" w:rsidRPr="009410A5" w:rsidTr="00D764A8">
        <w:trPr>
          <w:jc w:val="center"/>
        </w:trPr>
        <w:tc>
          <w:tcPr>
            <w:tcW w:w="2410" w:type="dxa"/>
            <w:vMerge w:val="restart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Separuh masa</w:t>
            </w:r>
          </w:p>
        </w:tc>
        <w:tc>
          <w:tcPr>
            <w:tcW w:w="2062" w:type="dxa"/>
            <w:vMerge w:val="restart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Sebelum minggu keempat belas dua semester berikutnya</w:t>
            </w:r>
          </w:p>
        </w:tc>
        <w:tc>
          <w:tcPr>
            <w:tcW w:w="2616" w:type="dxa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KM (Kurang memuaskan) – kali pertama</w:t>
            </w:r>
          </w:p>
        </w:tc>
      </w:tr>
      <w:tr w:rsidR="00070E36" w:rsidRPr="009410A5" w:rsidTr="00D764A8">
        <w:trPr>
          <w:trHeight w:val="50"/>
          <w:jc w:val="center"/>
        </w:trPr>
        <w:tc>
          <w:tcPr>
            <w:tcW w:w="2410" w:type="dxa"/>
            <w:vMerge/>
            <w:shd w:val="clear" w:color="auto" w:fill="DBDBDB" w:themeFill="accent3" w:themeFillTint="66"/>
          </w:tcPr>
          <w:p w:rsidR="00070E36" w:rsidRPr="009410A5" w:rsidRDefault="00070E36" w:rsidP="006C6009">
            <w:pPr>
              <w:tabs>
                <w:tab w:val="left" w:pos="1134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</w:p>
        </w:tc>
        <w:tc>
          <w:tcPr>
            <w:tcW w:w="2062" w:type="dxa"/>
            <w:vMerge/>
            <w:shd w:val="clear" w:color="auto" w:fill="DBDBDB" w:themeFill="accent3" w:themeFillTint="66"/>
          </w:tcPr>
          <w:p w:rsidR="00070E36" w:rsidRPr="009410A5" w:rsidRDefault="00070E36" w:rsidP="006C6009">
            <w:pPr>
              <w:tabs>
                <w:tab w:val="left" w:pos="1134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</w:p>
        </w:tc>
        <w:tc>
          <w:tcPr>
            <w:tcW w:w="2616" w:type="dxa"/>
            <w:shd w:val="clear" w:color="auto" w:fill="DBDBDB" w:themeFill="accent3" w:themeFillTint="66"/>
            <w:vAlign w:val="center"/>
          </w:tcPr>
          <w:p w:rsidR="00070E36" w:rsidRPr="009410A5" w:rsidRDefault="00070E36" w:rsidP="006C6009">
            <w:pPr>
              <w:tabs>
                <w:tab w:val="left" w:pos="1134"/>
              </w:tabs>
              <w:rPr>
                <w:rFonts w:asciiTheme="minorHAnsi" w:hAnsiTheme="minorHAnsi" w:cs="Arial"/>
                <w:sz w:val="22"/>
                <w:szCs w:val="22"/>
                <w:lang w:val="ms-MY"/>
              </w:rPr>
            </w:pPr>
            <w:r w:rsidRPr="009410A5">
              <w:rPr>
                <w:rFonts w:asciiTheme="minorHAnsi" w:hAnsiTheme="minorHAnsi" w:cs="Arial"/>
                <w:sz w:val="22"/>
                <w:szCs w:val="22"/>
                <w:lang w:val="ms-MY"/>
              </w:rPr>
              <w:t>TM (Tidak memuaskan) - kali kedua</w:t>
            </w:r>
          </w:p>
        </w:tc>
      </w:tr>
    </w:tbl>
    <w:p w:rsidR="00C36778" w:rsidRPr="009410A5" w:rsidRDefault="00C36778" w:rsidP="00C36778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p w:rsidR="00070E36" w:rsidRPr="009410A5" w:rsidRDefault="00070E36" w:rsidP="00070E36">
      <w:pPr>
        <w:spacing w:after="200" w:line="240" w:lineRule="auto"/>
        <w:ind w:left="284"/>
        <w:jc w:val="both"/>
        <w:textAlignment w:val="baseline"/>
        <w:rPr>
          <w:rFonts w:eastAsia="Times New Roman" w:cs="Arial"/>
          <w:i/>
          <w:color w:val="000000"/>
          <w:lang w:val="ms-MY"/>
        </w:rPr>
      </w:pPr>
      <w:proofErr w:type="spellStart"/>
      <w:r w:rsidRPr="009410A5">
        <w:rPr>
          <w:rFonts w:eastAsia="Times New Roman" w:cs="Arial"/>
          <w:i/>
          <w:color w:val="000000"/>
          <w:lang w:val="ms-MY"/>
        </w:rPr>
        <w:t>Students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who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have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made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their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research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proposal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presentation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but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need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to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amend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and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present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such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research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proposals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for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a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second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time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are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subject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to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the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 xml:space="preserve"> </w:t>
      </w:r>
      <w:proofErr w:type="spellStart"/>
      <w:r w:rsidRPr="009410A5">
        <w:rPr>
          <w:rFonts w:eastAsia="Times New Roman" w:cs="Arial"/>
          <w:i/>
          <w:color w:val="000000"/>
          <w:lang w:val="ms-MY"/>
        </w:rPr>
        <w:t>following</w:t>
      </w:r>
      <w:proofErr w:type="spellEnd"/>
      <w:r w:rsidRPr="009410A5">
        <w:rPr>
          <w:rFonts w:eastAsia="Times New Roman" w:cs="Arial"/>
          <w:i/>
          <w:color w:val="000000"/>
          <w:lang w:val="ms-MY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970"/>
        <w:gridCol w:w="2538"/>
      </w:tblGrid>
      <w:tr w:rsidR="00070E36" w:rsidRPr="009410A5" w:rsidTr="00D764A8">
        <w:trPr>
          <w:jc w:val="center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center"/>
              <w:rPr>
                <w:rFonts w:eastAsia="Times New Roman" w:cs="Arial"/>
                <w:i/>
                <w:lang w:val="ms-MY"/>
              </w:rPr>
            </w:pPr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Status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of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study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of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master’s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degree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student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center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Maximum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period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for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amendment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and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subsequent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presentation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center"/>
              <w:rPr>
                <w:rFonts w:eastAsia="Times New Roman" w:cs="Arial"/>
                <w:i/>
                <w:lang w:val="ms-MY"/>
              </w:rPr>
            </w:pPr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Status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for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failure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to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comply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with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the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specified</w:t>
            </w:r>
            <w:proofErr w:type="spellEnd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b/>
                <w:bCs/>
                <w:i/>
                <w:color w:val="000000"/>
                <w:lang w:val="ms-MY"/>
              </w:rPr>
              <w:t>period</w:t>
            </w:r>
            <w:proofErr w:type="spellEnd"/>
          </w:p>
        </w:tc>
      </w:tr>
      <w:tr w:rsidR="00070E36" w:rsidRPr="009410A5" w:rsidTr="00D764A8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center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Full-time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Before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the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fourteenth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week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of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the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following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semester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E36" w:rsidRPr="009410A5" w:rsidRDefault="00070E36" w:rsidP="006C6009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Barely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satisfactory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–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first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time</w:t>
            </w:r>
            <w:proofErr w:type="spellEnd"/>
          </w:p>
        </w:tc>
      </w:tr>
      <w:tr w:rsidR="00070E36" w:rsidRPr="009410A5" w:rsidTr="00D764A8">
        <w:trPr>
          <w:jc w:val="center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rPr>
                <w:rFonts w:eastAsia="Times New Roman" w:cs="Arial"/>
                <w:i/>
                <w:lang w:val="ms-MY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rPr>
                <w:rFonts w:eastAsia="Times New Roman" w:cs="Arial"/>
                <w:i/>
                <w:lang w:val="ms-MY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E36" w:rsidRPr="009410A5" w:rsidRDefault="00070E36" w:rsidP="006C6009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Unsatisfactory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–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second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time</w:t>
            </w:r>
            <w:proofErr w:type="spellEnd"/>
          </w:p>
        </w:tc>
      </w:tr>
      <w:tr w:rsidR="00070E36" w:rsidRPr="009410A5" w:rsidTr="00D764A8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center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Part-time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Before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the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fourteenth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week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of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the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subsequent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two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semesters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E36" w:rsidRPr="009410A5" w:rsidRDefault="00070E36" w:rsidP="00070E36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Barely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satisfactory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–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first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time</w:t>
            </w:r>
            <w:proofErr w:type="spellEnd"/>
          </w:p>
        </w:tc>
      </w:tr>
      <w:tr w:rsidR="00070E36" w:rsidRPr="009410A5" w:rsidTr="00D764A8">
        <w:trPr>
          <w:jc w:val="center"/>
        </w:trPr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rPr>
                <w:rFonts w:eastAsia="Times New Roman" w:cs="Arial"/>
                <w:i/>
                <w:lang w:val="ms-MY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0E36" w:rsidRPr="009410A5" w:rsidRDefault="00070E36" w:rsidP="006C6009">
            <w:pPr>
              <w:spacing w:after="0" w:line="240" w:lineRule="auto"/>
              <w:rPr>
                <w:rFonts w:eastAsia="Times New Roman" w:cs="Arial"/>
                <w:i/>
                <w:lang w:val="ms-MY"/>
              </w:rPr>
            </w:pP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E36" w:rsidRPr="009410A5" w:rsidRDefault="00070E36" w:rsidP="006C6009">
            <w:pPr>
              <w:spacing w:after="0" w:line="240" w:lineRule="auto"/>
              <w:jc w:val="both"/>
              <w:rPr>
                <w:rFonts w:eastAsia="Times New Roman" w:cs="Arial"/>
                <w:i/>
                <w:lang w:val="ms-MY"/>
              </w:rPr>
            </w:pP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Unsatisfactory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–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second</w:t>
            </w:r>
            <w:proofErr w:type="spellEnd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 xml:space="preserve"> </w:t>
            </w:r>
            <w:proofErr w:type="spellStart"/>
            <w:r w:rsidRPr="009410A5">
              <w:rPr>
                <w:rFonts w:eastAsia="Times New Roman" w:cs="Arial"/>
                <w:i/>
                <w:color w:val="000000"/>
                <w:lang w:val="ms-MY"/>
              </w:rPr>
              <w:t>time</w:t>
            </w:r>
            <w:proofErr w:type="spellEnd"/>
          </w:p>
        </w:tc>
      </w:tr>
    </w:tbl>
    <w:p w:rsidR="00070E36" w:rsidRPr="009410A5" w:rsidRDefault="00070E36" w:rsidP="00C36778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p w:rsidR="00C36778" w:rsidRPr="009410A5" w:rsidRDefault="00C36778" w:rsidP="00C36778">
      <w:pPr>
        <w:pStyle w:val="ListParagraph"/>
        <w:spacing w:after="0" w:line="240" w:lineRule="auto"/>
        <w:ind w:left="284"/>
        <w:jc w:val="both"/>
        <w:rPr>
          <w:rFonts w:cs="Arial"/>
          <w:lang w:val="ms-MY"/>
        </w:rPr>
      </w:pPr>
    </w:p>
    <w:sectPr w:rsidR="00C36778" w:rsidRPr="009410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3F" w:rsidRDefault="00F4143F" w:rsidP="00264157">
      <w:pPr>
        <w:spacing w:after="0" w:line="240" w:lineRule="auto"/>
      </w:pPr>
      <w:r>
        <w:separator/>
      </w:r>
    </w:p>
  </w:endnote>
  <w:endnote w:type="continuationSeparator" w:id="0">
    <w:p w:rsidR="00F4143F" w:rsidRDefault="00F4143F" w:rsidP="0026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69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157" w:rsidRDefault="00264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157" w:rsidRDefault="0026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3F" w:rsidRDefault="00F4143F" w:rsidP="00264157">
      <w:pPr>
        <w:spacing w:after="0" w:line="240" w:lineRule="auto"/>
      </w:pPr>
      <w:r>
        <w:separator/>
      </w:r>
    </w:p>
  </w:footnote>
  <w:footnote w:type="continuationSeparator" w:id="0">
    <w:p w:rsidR="00F4143F" w:rsidRDefault="00F4143F" w:rsidP="0026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8A0"/>
    <w:multiLevelType w:val="hybridMultilevel"/>
    <w:tmpl w:val="3744A5CC"/>
    <w:lvl w:ilvl="0" w:tplc="8468EB8E">
      <w:start w:val="5"/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D810C2A"/>
    <w:multiLevelType w:val="hybridMultilevel"/>
    <w:tmpl w:val="0796678C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3368A4"/>
    <w:multiLevelType w:val="hybridMultilevel"/>
    <w:tmpl w:val="C5CC9DD2"/>
    <w:lvl w:ilvl="0" w:tplc="4409001B">
      <w:start w:val="1"/>
      <w:numFmt w:val="lowerRoman"/>
      <w:lvlText w:val="%1."/>
      <w:lvlJc w:val="right"/>
      <w:pPr>
        <w:ind w:left="1724" w:hanging="360"/>
      </w:pPr>
    </w:lvl>
    <w:lvl w:ilvl="1" w:tplc="44090019" w:tentative="1">
      <w:start w:val="1"/>
      <w:numFmt w:val="lowerLetter"/>
      <w:lvlText w:val="%2."/>
      <w:lvlJc w:val="left"/>
      <w:pPr>
        <w:ind w:left="2444" w:hanging="360"/>
      </w:pPr>
    </w:lvl>
    <w:lvl w:ilvl="2" w:tplc="4409001B" w:tentative="1">
      <w:start w:val="1"/>
      <w:numFmt w:val="lowerRoman"/>
      <w:lvlText w:val="%3."/>
      <w:lvlJc w:val="right"/>
      <w:pPr>
        <w:ind w:left="3164" w:hanging="180"/>
      </w:pPr>
    </w:lvl>
    <w:lvl w:ilvl="3" w:tplc="4409000F" w:tentative="1">
      <w:start w:val="1"/>
      <w:numFmt w:val="decimal"/>
      <w:lvlText w:val="%4."/>
      <w:lvlJc w:val="left"/>
      <w:pPr>
        <w:ind w:left="3884" w:hanging="360"/>
      </w:pPr>
    </w:lvl>
    <w:lvl w:ilvl="4" w:tplc="44090019" w:tentative="1">
      <w:start w:val="1"/>
      <w:numFmt w:val="lowerLetter"/>
      <w:lvlText w:val="%5."/>
      <w:lvlJc w:val="left"/>
      <w:pPr>
        <w:ind w:left="4604" w:hanging="360"/>
      </w:pPr>
    </w:lvl>
    <w:lvl w:ilvl="5" w:tplc="4409001B" w:tentative="1">
      <w:start w:val="1"/>
      <w:numFmt w:val="lowerRoman"/>
      <w:lvlText w:val="%6."/>
      <w:lvlJc w:val="right"/>
      <w:pPr>
        <w:ind w:left="5324" w:hanging="180"/>
      </w:pPr>
    </w:lvl>
    <w:lvl w:ilvl="6" w:tplc="4409000F" w:tentative="1">
      <w:start w:val="1"/>
      <w:numFmt w:val="decimal"/>
      <w:lvlText w:val="%7."/>
      <w:lvlJc w:val="left"/>
      <w:pPr>
        <w:ind w:left="6044" w:hanging="360"/>
      </w:pPr>
    </w:lvl>
    <w:lvl w:ilvl="7" w:tplc="44090019" w:tentative="1">
      <w:start w:val="1"/>
      <w:numFmt w:val="lowerLetter"/>
      <w:lvlText w:val="%8."/>
      <w:lvlJc w:val="left"/>
      <w:pPr>
        <w:ind w:left="6764" w:hanging="360"/>
      </w:pPr>
    </w:lvl>
    <w:lvl w:ilvl="8" w:tplc="4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93C2933"/>
    <w:multiLevelType w:val="hybridMultilevel"/>
    <w:tmpl w:val="AD6692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33A"/>
    <w:multiLevelType w:val="hybridMultilevel"/>
    <w:tmpl w:val="A2566E9A"/>
    <w:lvl w:ilvl="0" w:tplc="4409001B">
      <w:start w:val="1"/>
      <w:numFmt w:val="lowerRoman"/>
      <w:lvlText w:val="%1."/>
      <w:lvlJc w:val="right"/>
      <w:pPr>
        <w:ind w:left="1724" w:hanging="360"/>
      </w:pPr>
    </w:lvl>
    <w:lvl w:ilvl="1" w:tplc="44090019" w:tentative="1">
      <w:start w:val="1"/>
      <w:numFmt w:val="lowerLetter"/>
      <w:lvlText w:val="%2."/>
      <w:lvlJc w:val="left"/>
      <w:pPr>
        <w:ind w:left="2444" w:hanging="360"/>
      </w:pPr>
    </w:lvl>
    <w:lvl w:ilvl="2" w:tplc="4409001B" w:tentative="1">
      <w:start w:val="1"/>
      <w:numFmt w:val="lowerRoman"/>
      <w:lvlText w:val="%3."/>
      <w:lvlJc w:val="right"/>
      <w:pPr>
        <w:ind w:left="3164" w:hanging="180"/>
      </w:pPr>
    </w:lvl>
    <w:lvl w:ilvl="3" w:tplc="4409000F" w:tentative="1">
      <w:start w:val="1"/>
      <w:numFmt w:val="decimal"/>
      <w:lvlText w:val="%4."/>
      <w:lvlJc w:val="left"/>
      <w:pPr>
        <w:ind w:left="3884" w:hanging="360"/>
      </w:pPr>
    </w:lvl>
    <w:lvl w:ilvl="4" w:tplc="44090019" w:tentative="1">
      <w:start w:val="1"/>
      <w:numFmt w:val="lowerLetter"/>
      <w:lvlText w:val="%5."/>
      <w:lvlJc w:val="left"/>
      <w:pPr>
        <w:ind w:left="4604" w:hanging="360"/>
      </w:pPr>
    </w:lvl>
    <w:lvl w:ilvl="5" w:tplc="4409001B" w:tentative="1">
      <w:start w:val="1"/>
      <w:numFmt w:val="lowerRoman"/>
      <w:lvlText w:val="%6."/>
      <w:lvlJc w:val="right"/>
      <w:pPr>
        <w:ind w:left="5324" w:hanging="180"/>
      </w:pPr>
    </w:lvl>
    <w:lvl w:ilvl="6" w:tplc="4409000F" w:tentative="1">
      <w:start w:val="1"/>
      <w:numFmt w:val="decimal"/>
      <w:lvlText w:val="%7."/>
      <w:lvlJc w:val="left"/>
      <w:pPr>
        <w:ind w:left="6044" w:hanging="360"/>
      </w:pPr>
    </w:lvl>
    <w:lvl w:ilvl="7" w:tplc="44090019" w:tentative="1">
      <w:start w:val="1"/>
      <w:numFmt w:val="lowerLetter"/>
      <w:lvlText w:val="%8."/>
      <w:lvlJc w:val="left"/>
      <w:pPr>
        <w:ind w:left="6764" w:hanging="360"/>
      </w:pPr>
    </w:lvl>
    <w:lvl w:ilvl="8" w:tplc="4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C6145A6"/>
    <w:multiLevelType w:val="hybridMultilevel"/>
    <w:tmpl w:val="033A2C5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4007C"/>
    <w:multiLevelType w:val="multilevel"/>
    <w:tmpl w:val="018CC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4D6C6D35"/>
    <w:multiLevelType w:val="hybridMultilevel"/>
    <w:tmpl w:val="B02AE9EA"/>
    <w:lvl w:ilvl="0" w:tplc="4409001B">
      <w:start w:val="1"/>
      <w:numFmt w:val="lowerRoman"/>
      <w:lvlText w:val="%1."/>
      <w:lvlJc w:val="right"/>
      <w:pPr>
        <w:ind w:left="1364" w:hanging="360"/>
      </w:pPr>
    </w:lvl>
    <w:lvl w:ilvl="1" w:tplc="44090019" w:tentative="1">
      <w:start w:val="1"/>
      <w:numFmt w:val="lowerLetter"/>
      <w:lvlText w:val="%2."/>
      <w:lvlJc w:val="left"/>
      <w:pPr>
        <w:ind w:left="2084" w:hanging="360"/>
      </w:pPr>
    </w:lvl>
    <w:lvl w:ilvl="2" w:tplc="4409001B" w:tentative="1">
      <w:start w:val="1"/>
      <w:numFmt w:val="lowerRoman"/>
      <w:lvlText w:val="%3."/>
      <w:lvlJc w:val="right"/>
      <w:pPr>
        <w:ind w:left="2804" w:hanging="180"/>
      </w:pPr>
    </w:lvl>
    <w:lvl w:ilvl="3" w:tplc="4409000F" w:tentative="1">
      <w:start w:val="1"/>
      <w:numFmt w:val="decimal"/>
      <w:lvlText w:val="%4."/>
      <w:lvlJc w:val="left"/>
      <w:pPr>
        <w:ind w:left="3524" w:hanging="360"/>
      </w:pPr>
    </w:lvl>
    <w:lvl w:ilvl="4" w:tplc="44090019" w:tentative="1">
      <w:start w:val="1"/>
      <w:numFmt w:val="lowerLetter"/>
      <w:lvlText w:val="%5."/>
      <w:lvlJc w:val="left"/>
      <w:pPr>
        <w:ind w:left="4244" w:hanging="360"/>
      </w:pPr>
    </w:lvl>
    <w:lvl w:ilvl="5" w:tplc="4409001B" w:tentative="1">
      <w:start w:val="1"/>
      <w:numFmt w:val="lowerRoman"/>
      <w:lvlText w:val="%6."/>
      <w:lvlJc w:val="right"/>
      <w:pPr>
        <w:ind w:left="4964" w:hanging="180"/>
      </w:pPr>
    </w:lvl>
    <w:lvl w:ilvl="6" w:tplc="4409000F" w:tentative="1">
      <w:start w:val="1"/>
      <w:numFmt w:val="decimal"/>
      <w:lvlText w:val="%7."/>
      <w:lvlJc w:val="left"/>
      <w:pPr>
        <w:ind w:left="5684" w:hanging="360"/>
      </w:pPr>
    </w:lvl>
    <w:lvl w:ilvl="7" w:tplc="44090019" w:tentative="1">
      <w:start w:val="1"/>
      <w:numFmt w:val="lowerLetter"/>
      <w:lvlText w:val="%8."/>
      <w:lvlJc w:val="left"/>
      <w:pPr>
        <w:ind w:left="6404" w:hanging="360"/>
      </w:pPr>
    </w:lvl>
    <w:lvl w:ilvl="8" w:tplc="4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4326F37"/>
    <w:multiLevelType w:val="hybridMultilevel"/>
    <w:tmpl w:val="ABBCCD6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9E32DB"/>
    <w:multiLevelType w:val="hybridMultilevel"/>
    <w:tmpl w:val="A454CC80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A"/>
    <w:rsid w:val="00015F1F"/>
    <w:rsid w:val="00070E36"/>
    <w:rsid w:val="00130C76"/>
    <w:rsid w:val="00165566"/>
    <w:rsid w:val="001A4E1A"/>
    <w:rsid w:val="001F7F23"/>
    <w:rsid w:val="00264157"/>
    <w:rsid w:val="00285E1A"/>
    <w:rsid w:val="002860AF"/>
    <w:rsid w:val="00301DCE"/>
    <w:rsid w:val="003C625E"/>
    <w:rsid w:val="003D33C4"/>
    <w:rsid w:val="00411D1D"/>
    <w:rsid w:val="004C0E3A"/>
    <w:rsid w:val="004C424E"/>
    <w:rsid w:val="0052656A"/>
    <w:rsid w:val="005D5A43"/>
    <w:rsid w:val="00696425"/>
    <w:rsid w:val="008B6E92"/>
    <w:rsid w:val="00920C9D"/>
    <w:rsid w:val="009410A5"/>
    <w:rsid w:val="00980CC1"/>
    <w:rsid w:val="00AD178F"/>
    <w:rsid w:val="00B948EA"/>
    <w:rsid w:val="00BA1B03"/>
    <w:rsid w:val="00BC28C4"/>
    <w:rsid w:val="00C36778"/>
    <w:rsid w:val="00D764A8"/>
    <w:rsid w:val="00E04D5B"/>
    <w:rsid w:val="00E16A8F"/>
    <w:rsid w:val="00E56627"/>
    <w:rsid w:val="00F4143F"/>
    <w:rsid w:val="00F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DF36"/>
  <w15:chartTrackingRefBased/>
  <w15:docId w15:val="{97C87B96-7A96-469B-8E13-E1444F7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23"/>
    <w:pPr>
      <w:ind w:left="720"/>
      <w:contextualSpacing/>
    </w:pPr>
  </w:style>
  <w:style w:type="table" w:styleId="TableGrid">
    <w:name w:val="Table Grid"/>
    <w:basedOn w:val="TableNormal"/>
    <w:uiPriority w:val="59"/>
    <w:rsid w:val="0007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57"/>
  </w:style>
  <w:style w:type="paragraph" w:styleId="Footer">
    <w:name w:val="footer"/>
    <w:basedOn w:val="Normal"/>
    <w:link w:val="FooterChar"/>
    <w:uiPriority w:val="99"/>
    <w:unhideWhenUsed/>
    <w:rsid w:val="0026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 - Pn. Anis</dc:creator>
  <cp:keywords/>
  <dc:description/>
  <cp:lastModifiedBy>IPS - Pn. Anis</cp:lastModifiedBy>
  <cp:revision>3</cp:revision>
  <dcterms:created xsi:type="dcterms:W3CDTF">2016-10-19T04:45:00Z</dcterms:created>
  <dcterms:modified xsi:type="dcterms:W3CDTF">2017-08-01T01:16:00Z</dcterms:modified>
</cp:coreProperties>
</file>